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A" w:rsidRDefault="0089642A" w:rsidP="0089642A">
      <w:pPr>
        <w:jc w:val="center"/>
        <w:rPr>
          <w:b/>
        </w:rPr>
      </w:pPr>
    </w:p>
    <w:p w:rsidR="00DF3E1E" w:rsidRPr="0089642A" w:rsidRDefault="0089642A" w:rsidP="0089642A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 w:rsidR="00221114">
        <w:rPr>
          <w:rFonts w:ascii="Verdana" w:hAnsi="Verdana"/>
          <w:b/>
        </w:rPr>
        <w:t>ANENCY TRANSMITTAL LETTER, 12-</w:t>
      </w:r>
      <w:r w:rsidR="00EC74F1">
        <w:rPr>
          <w:rFonts w:ascii="Verdana" w:hAnsi="Verdana"/>
          <w:b/>
        </w:rPr>
        <w:t>11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5769A6" w:rsidRPr="005769A6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 w:rsidR="00EC74F1">
        <w:rPr>
          <w:rFonts w:ascii="Verdana" w:hAnsi="Verdana"/>
          <w:szCs w:val="22"/>
        </w:rPr>
        <w:t>October 26</w:t>
      </w:r>
      <w:r w:rsidR="00347CED">
        <w:rPr>
          <w:rFonts w:ascii="Verdana" w:hAnsi="Verdana"/>
          <w:szCs w:val="22"/>
        </w:rPr>
        <w:t>, 2012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p w:rsidR="00B96C11" w:rsidRDefault="0089642A" w:rsidP="00347CED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EC74F1">
        <w:rPr>
          <w:rFonts w:ascii="Verdana" w:hAnsi="Verdana"/>
          <w:szCs w:val="22"/>
        </w:rPr>
        <w:t>Clarification of Assignment and Initiation of Investigations</w:t>
      </w:r>
    </w:p>
    <w:p w:rsidR="00EC74F1" w:rsidRDefault="00EC74F1" w:rsidP="00347CED">
      <w:pPr>
        <w:rPr>
          <w:rFonts w:ascii="Verdana" w:hAnsi="Verdana"/>
          <w:szCs w:val="22"/>
        </w:rPr>
      </w:pPr>
    </w:p>
    <w:p w:rsidR="00EC74F1" w:rsidRDefault="00EC7947" w:rsidP="00347CED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As you know, CPS reports are now accepted in the county where the child resides.  Since that change, m</w:t>
      </w:r>
      <w:r w:rsidR="00EC74F1">
        <w:rPr>
          <w:rFonts w:ascii="Verdana" w:hAnsi="Verdana"/>
          <w:szCs w:val="22"/>
        </w:rPr>
        <w:t xml:space="preserve">any </w:t>
      </w:r>
      <w:r>
        <w:rPr>
          <w:rFonts w:ascii="Verdana" w:hAnsi="Verdana"/>
          <w:szCs w:val="22"/>
        </w:rPr>
        <w:t xml:space="preserve">of you have had </w:t>
      </w:r>
      <w:r w:rsidR="00EC74F1">
        <w:rPr>
          <w:rFonts w:ascii="Verdana" w:hAnsi="Verdana"/>
          <w:szCs w:val="22"/>
        </w:rPr>
        <w:t>que</w:t>
      </w:r>
      <w:r>
        <w:rPr>
          <w:rFonts w:ascii="Verdana" w:hAnsi="Verdana"/>
          <w:szCs w:val="22"/>
        </w:rPr>
        <w:t>stions related to the application of that policy.  I</w:t>
      </w:r>
      <w:r w:rsidR="00EC74F1">
        <w:rPr>
          <w:rFonts w:ascii="Verdana" w:hAnsi="Verdana"/>
          <w:szCs w:val="22"/>
        </w:rPr>
        <w:t xml:space="preserve">n an effort to clarify these questions, the following SOP sections have been revised:  </w:t>
      </w:r>
      <w:r w:rsidR="00162979">
        <w:rPr>
          <w:rFonts w:ascii="Verdana" w:hAnsi="Verdana"/>
          <w:szCs w:val="22"/>
        </w:rPr>
        <w:br/>
      </w:r>
    </w:p>
    <w:p w:rsidR="00EC74F1" w:rsidRPr="00F32896" w:rsidRDefault="00F32896" w:rsidP="00EC74F1">
      <w:pPr>
        <w:pStyle w:val="ListParagraph"/>
        <w:numPr>
          <w:ilvl w:val="0"/>
          <w:numId w:val="12"/>
        </w:numPr>
        <w:rPr>
          <w:rFonts w:ascii="Verdana" w:hAnsi="Verdana"/>
          <w:szCs w:val="22"/>
        </w:rPr>
      </w:pPr>
      <w:hyperlink r:id="rId8" w:history="1">
        <w:r w:rsidR="00EC74F1" w:rsidRPr="00F32896">
          <w:rPr>
            <w:rStyle w:val="Hyperlink"/>
            <w:rFonts w:ascii="Verdana" w:hAnsi="Verdana"/>
            <w:szCs w:val="22"/>
          </w:rPr>
          <w:t>SOP 2.1 Receiving and Assigning the Report</w:t>
        </w:r>
      </w:hyperlink>
      <w:r w:rsidR="00EC74F1" w:rsidRPr="00F32896">
        <w:rPr>
          <w:rFonts w:ascii="Verdana" w:hAnsi="Verdana"/>
          <w:szCs w:val="22"/>
        </w:rPr>
        <w:t>;</w:t>
      </w:r>
    </w:p>
    <w:p w:rsidR="00EC74F1" w:rsidRPr="00F32896" w:rsidRDefault="00F32896" w:rsidP="00EC74F1">
      <w:pPr>
        <w:pStyle w:val="ListParagraph"/>
        <w:numPr>
          <w:ilvl w:val="0"/>
          <w:numId w:val="12"/>
        </w:numPr>
        <w:rPr>
          <w:rFonts w:ascii="Verdana" w:hAnsi="Verdana"/>
          <w:szCs w:val="22"/>
        </w:rPr>
      </w:pPr>
      <w:hyperlink r:id="rId9" w:history="1">
        <w:r w:rsidR="00EC74F1" w:rsidRPr="00F32896">
          <w:rPr>
            <w:rStyle w:val="Hyperlink"/>
            <w:rFonts w:ascii="Verdana" w:hAnsi="Verdana"/>
            <w:szCs w:val="22"/>
          </w:rPr>
          <w:t>SOP 2.10 Initiating the Report</w:t>
        </w:r>
      </w:hyperlink>
      <w:r w:rsidR="00EC74F1" w:rsidRPr="00F32896">
        <w:rPr>
          <w:rFonts w:ascii="Verdana" w:hAnsi="Verdana"/>
          <w:szCs w:val="22"/>
        </w:rPr>
        <w:t xml:space="preserve">; and </w:t>
      </w:r>
    </w:p>
    <w:p w:rsidR="00EC74F1" w:rsidRPr="00F32896" w:rsidRDefault="00F32896" w:rsidP="00EC74F1">
      <w:pPr>
        <w:pStyle w:val="ListParagraph"/>
        <w:numPr>
          <w:ilvl w:val="0"/>
          <w:numId w:val="12"/>
        </w:numPr>
        <w:rPr>
          <w:rFonts w:ascii="Verdana" w:hAnsi="Verdana"/>
          <w:szCs w:val="22"/>
        </w:rPr>
      </w:pPr>
      <w:hyperlink r:id="rId10" w:history="1">
        <w:r w:rsidR="00EC74F1" w:rsidRPr="00F32896">
          <w:rPr>
            <w:rStyle w:val="Hyperlink"/>
            <w:rFonts w:ascii="Verdana" w:hAnsi="Verdana"/>
            <w:szCs w:val="22"/>
          </w:rPr>
          <w:t>SOP 2.15 Specialized Investigations</w:t>
        </w:r>
      </w:hyperlink>
      <w:r w:rsidR="00EC74F1" w:rsidRPr="00F32896">
        <w:rPr>
          <w:rFonts w:ascii="Verdana" w:hAnsi="Verdana"/>
          <w:szCs w:val="22"/>
        </w:rPr>
        <w:t>.</w:t>
      </w:r>
    </w:p>
    <w:p w:rsidR="00EC74F1" w:rsidRDefault="00EC74F1" w:rsidP="00EC74F1">
      <w:pPr>
        <w:rPr>
          <w:rFonts w:ascii="Verdana" w:hAnsi="Verdana"/>
          <w:szCs w:val="22"/>
        </w:rPr>
      </w:pPr>
    </w:p>
    <w:p w:rsidR="00EC74F1" w:rsidRPr="00F32896" w:rsidRDefault="00EC74F1" w:rsidP="00EC74F1">
      <w:pPr>
        <w:rPr>
          <w:rFonts w:ascii="Verdana" w:hAnsi="Verdana"/>
          <w:color w:val="000000"/>
        </w:rPr>
      </w:pPr>
      <w:r>
        <w:rPr>
          <w:rFonts w:ascii="Verdana" w:hAnsi="Verdana"/>
          <w:szCs w:val="22"/>
        </w:rPr>
        <w:t xml:space="preserve">A </w:t>
      </w:r>
      <w:hyperlink r:id="rId11" w:history="1">
        <w:r w:rsidR="00F32896">
          <w:rPr>
            <w:rStyle w:val="Hyperlink"/>
            <w:rFonts w:ascii="Verdana" w:hAnsi="Verdana"/>
          </w:rPr>
          <w:t>FAQ on Residency Determ</w:t>
        </w:r>
        <w:bookmarkStart w:id="0" w:name="_GoBack"/>
        <w:bookmarkEnd w:id="0"/>
        <w:r w:rsidR="00F32896">
          <w:rPr>
            <w:rStyle w:val="Hyperlink"/>
            <w:rFonts w:ascii="Verdana" w:hAnsi="Verdana"/>
          </w:rPr>
          <w:t>i</w:t>
        </w:r>
        <w:r w:rsidR="00F32896">
          <w:rPr>
            <w:rStyle w:val="Hyperlink"/>
            <w:rFonts w:ascii="Verdana" w:hAnsi="Verdana"/>
          </w:rPr>
          <w:t>nation of Children for CPS Reports</w:t>
        </w:r>
      </w:hyperlink>
      <w:r>
        <w:rPr>
          <w:rFonts w:ascii="Verdana" w:hAnsi="Verdana"/>
          <w:szCs w:val="22"/>
        </w:rPr>
        <w:t xml:space="preserve"> document has also been added to the Resources Page and is linked in SOP 2.1 in order to offer guidance regarding issues around where to assign cases in various situations.</w:t>
      </w:r>
    </w:p>
    <w:p w:rsidR="00EC74F1" w:rsidRDefault="00EC74F1" w:rsidP="00EC74F1">
      <w:pPr>
        <w:rPr>
          <w:rFonts w:ascii="Verdana" w:hAnsi="Verdana"/>
          <w:szCs w:val="22"/>
        </w:rPr>
      </w:pPr>
    </w:p>
    <w:p w:rsidR="00EC74F1" w:rsidRPr="00EC74F1" w:rsidRDefault="00EC74F1" w:rsidP="00EC74F1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transmittal letter, please contact </w:t>
      </w:r>
      <w:hyperlink r:id="rId12" w:history="1">
        <w:r w:rsidRPr="006E4317">
          <w:rPr>
            <w:rStyle w:val="Hyperlink"/>
            <w:rFonts w:ascii="Verdana" w:hAnsi="Verdana"/>
            <w:szCs w:val="22"/>
          </w:rPr>
          <w:t>lisaa.durbin@ky.gov</w:t>
        </w:r>
      </w:hyperlink>
      <w:r>
        <w:rPr>
          <w:rFonts w:ascii="Verdana" w:hAnsi="Verdana"/>
          <w:szCs w:val="22"/>
        </w:rPr>
        <w:t xml:space="preserve"> or by telephone at (502) 564-2136, ext. 3567.    </w:t>
      </w:r>
    </w:p>
    <w:p w:rsidR="00347CED" w:rsidRDefault="00347CED" w:rsidP="00347CED">
      <w:pPr>
        <w:rPr>
          <w:rFonts w:ascii="Verdana" w:hAnsi="Verdana"/>
          <w:szCs w:val="22"/>
        </w:rPr>
      </w:pPr>
    </w:p>
    <w:p w:rsidR="00AD7C28" w:rsidRPr="0089642A" w:rsidRDefault="00AD7C28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sectPr w:rsidR="00AD7C28" w:rsidRPr="0089642A" w:rsidSect="00EF6FDF">
      <w:headerReference w:type="first" r:id="rId13"/>
      <w:footerReference w:type="first" r:id="rId14"/>
      <w:pgSz w:w="12240" w:h="15840" w:code="1"/>
      <w:pgMar w:top="100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E4" w:rsidRDefault="00A845E4">
      <w:r>
        <w:separator/>
      </w:r>
    </w:p>
  </w:endnote>
  <w:endnote w:type="continuationSeparator" w:id="0">
    <w:p w:rsidR="00A845E4" w:rsidRDefault="00A8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B" w:rsidRDefault="005769A6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4B" w:rsidRDefault="00EF6FDF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3575" cy="485775"/>
                                <wp:effectExtent l="19050" t="0" r="9525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3C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" stroked="f">
              <v:textbox>
                <w:txbxContent>
                  <w:p w:rsidR="00170C4B" w:rsidRDefault="00EF6FDF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19050" t="0" r="9525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70C4B" w:rsidRPr="00524DAE" w:rsidRDefault="00170C4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E4" w:rsidRDefault="00A845E4">
      <w:r>
        <w:separator/>
      </w:r>
    </w:p>
  </w:footnote>
  <w:footnote w:type="continuationSeparator" w:id="0">
    <w:p w:rsidR="00A845E4" w:rsidRDefault="00A8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B" w:rsidRDefault="005769A6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4B" w:rsidRDefault="00EF6FDF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76300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Irgg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" stroked="f">
              <v:textbox>
                <w:txbxContent>
                  <w:p w:rsidR="00170C4B" w:rsidRDefault="00EF6FDF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5350" cy="89535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76300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70C4B" w:rsidRDefault="00170C4B" w:rsidP="00797852">
    <w:pPr>
      <w:tabs>
        <w:tab w:val="center" w:pos="5264"/>
      </w:tabs>
      <w:spacing w:line="220" w:lineRule="atLeast"/>
      <w:rPr>
        <w:sz w:val="20"/>
      </w:rPr>
    </w:pPr>
  </w:p>
  <w:p w:rsidR="00170C4B" w:rsidRDefault="00170C4B" w:rsidP="00797852">
    <w:pPr>
      <w:spacing w:line="220" w:lineRule="atLeast"/>
      <w:rPr>
        <w:sz w:val="20"/>
      </w:rPr>
    </w:pPr>
  </w:p>
  <w:p w:rsidR="00170C4B" w:rsidRDefault="00170C4B" w:rsidP="00797852">
    <w:pPr>
      <w:spacing w:line="260" w:lineRule="atLeast"/>
      <w:rPr>
        <w:rFonts w:ascii="TradeGothic LH BoldExtended" w:hAnsi="TradeGothic LH BoldExtended"/>
        <w:sz w:val="20"/>
      </w:rPr>
    </w:pPr>
  </w:p>
  <w:p w:rsidR="00170C4B" w:rsidRDefault="00170C4B" w:rsidP="00797852">
    <w:pPr>
      <w:spacing w:line="260" w:lineRule="atLeast"/>
      <w:rPr>
        <w:sz w:val="20"/>
      </w:rPr>
    </w:pPr>
  </w:p>
  <w:p w:rsidR="00170C4B" w:rsidRDefault="00170C4B" w:rsidP="00797852">
    <w:pPr>
      <w:spacing w:line="260" w:lineRule="atLeast"/>
      <w:rPr>
        <w:sz w:val="20"/>
      </w:rPr>
    </w:pPr>
  </w:p>
  <w:p w:rsidR="00170C4B" w:rsidRDefault="00170C4B" w:rsidP="00797852">
    <w:pPr>
      <w:spacing w:line="140" w:lineRule="atLeast"/>
      <w:rPr>
        <w:sz w:val="20"/>
      </w:rPr>
    </w:pPr>
  </w:p>
  <w:p w:rsidR="00170C4B" w:rsidRDefault="00170C4B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170C4B" w:rsidRDefault="00170C4B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170C4B" w:rsidRDefault="005769A6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Jlg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" stroked="f">
              <v:textbox>
                <w:txbxContent>
                  <w:p w:rsidR="00170C4B" w:rsidRDefault="00170C4B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170C4B" w:rsidRDefault="00170C4B" w:rsidP="00797852">
    <w:pPr>
      <w:pStyle w:val="GovSecretaryDeputySecname"/>
      <w:tabs>
        <w:tab w:val="clear" w:pos="10944"/>
        <w:tab w:val="center" w:pos="9360"/>
      </w:tabs>
    </w:pPr>
    <w:r>
      <w:t>St</w:t>
    </w:r>
    <w:r w:rsidR="00162979">
      <w:t xml:space="preserve">even L. </w:t>
    </w:r>
    <w:proofErr w:type="spellStart"/>
    <w:r w:rsidR="00162979">
      <w:t>Beshear</w:t>
    </w:r>
    <w:proofErr w:type="spellEnd"/>
    <w:r w:rsidR="00162979">
      <w:tab/>
      <w:t xml:space="preserve">Audrey </w:t>
    </w:r>
    <w:proofErr w:type="spellStart"/>
    <w:r w:rsidR="00162979">
      <w:t>Tayse</w:t>
    </w:r>
    <w:proofErr w:type="spellEnd"/>
    <w:r w:rsidR="00162979">
      <w:t xml:space="preserve"> Haynes</w:t>
    </w:r>
  </w:p>
  <w:p w:rsidR="00170C4B" w:rsidRDefault="00162979" w:rsidP="00797852">
    <w:pPr>
      <w:pStyle w:val="GovSecretaryDeputySectilte"/>
      <w:tabs>
        <w:tab w:val="clear" w:pos="10944"/>
        <w:tab w:val="center" w:pos="9360"/>
      </w:tabs>
    </w:pPr>
    <w:r>
      <w:t xml:space="preserve">Governor                                                                                                                                </w:t>
    </w:r>
    <w:r w:rsidR="00170C4B">
      <w:t>Secretary</w:t>
    </w:r>
  </w:p>
  <w:p w:rsidR="00170C4B" w:rsidRDefault="00170C4B" w:rsidP="00797852">
    <w:pPr>
      <w:pStyle w:val="GovSecretaryDeputySecname"/>
    </w:pPr>
  </w:p>
  <w:p w:rsidR="00170C4B" w:rsidRDefault="00170C4B" w:rsidP="00797852">
    <w:pPr>
      <w:pStyle w:val="GovSecretaryDeputySectilte"/>
    </w:pPr>
    <w:r>
      <w:tab/>
    </w:r>
  </w:p>
  <w:p w:rsidR="00170C4B" w:rsidRPr="00797852" w:rsidRDefault="00170C4B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82AAC"/>
    <w:multiLevelType w:val="hybridMultilevel"/>
    <w:tmpl w:val="722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0E3D"/>
    <w:multiLevelType w:val="hybridMultilevel"/>
    <w:tmpl w:val="B862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B4C50"/>
    <w:multiLevelType w:val="hybridMultilevel"/>
    <w:tmpl w:val="D98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049DD"/>
    <w:multiLevelType w:val="hybridMultilevel"/>
    <w:tmpl w:val="C2527C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F882AD2"/>
    <w:multiLevelType w:val="hybridMultilevel"/>
    <w:tmpl w:val="F34C6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F0611"/>
    <w:multiLevelType w:val="hybridMultilevel"/>
    <w:tmpl w:val="CEC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96E2E"/>
    <w:rsid w:val="000B26F4"/>
    <w:rsid w:val="000C65CA"/>
    <w:rsid w:val="000E3849"/>
    <w:rsid w:val="000E6D79"/>
    <w:rsid w:val="00162979"/>
    <w:rsid w:val="00170C4B"/>
    <w:rsid w:val="001712C1"/>
    <w:rsid w:val="0017490F"/>
    <w:rsid w:val="00191703"/>
    <w:rsid w:val="001934E5"/>
    <w:rsid w:val="001F3FE8"/>
    <w:rsid w:val="00202F1C"/>
    <w:rsid w:val="00220749"/>
    <w:rsid w:val="00221114"/>
    <w:rsid w:val="002257A4"/>
    <w:rsid w:val="00225B33"/>
    <w:rsid w:val="0024483B"/>
    <w:rsid w:val="00280D3D"/>
    <w:rsid w:val="002C690C"/>
    <w:rsid w:val="002D29D3"/>
    <w:rsid w:val="002D5CBA"/>
    <w:rsid w:val="002E617B"/>
    <w:rsid w:val="003134FB"/>
    <w:rsid w:val="00322E22"/>
    <w:rsid w:val="00347CED"/>
    <w:rsid w:val="00387552"/>
    <w:rsid w:val="003C0AEC"/>
    <w:rsid w:val="003C10B5"/>
    <w:rsid w:val="003C5712"/>
    <w:rsid w:val="003F166A"/>
    <w:rsid w:val="003F2ADB"/>
    <w:rsid w:val="00427A0E"/>
    <w:rsid w:val="00436673"/>
    <w:rsid w:val="00457427"/>
    <w:rsid w:val="00493F38"/>
    <w:rsid w:val="004A082C"/>
    <w:rsid w:val="004A3652"/>
    <w:rsid w:val="005135DD"/>
    <w:rsid w:val="0052108B"/>
    <w:rsid w:val="00524DAE"/>
    <w:rsid w:val="00532EBB"/>
    <w:rsid w:val="00541EA0"/>
    <w:rsid w:val="005524AC"/>
    <w:rsid w:val="00570E82"/>
    <w:rsid w:val="005769A6"/>
    <w:rsid w:val="00585967"/>
    <w:rsid w:val="005922E1"/>
    <w:rsid w:val="005A073E"/>
    <w:rsid w:val="005B2FBA"/>
    <w:rsid w:val="005F1332"/>
    <w:rsid w:val="00600B6C"/>
    <w:rsid w:val="00601ECA"/>
    <w:rsid w:val="0060415F"/>
    <w:rsid w:val="00626F38"/>
    <w:rsid w:val="00633FA6"/>
    <w:rsid w:val="0063467E"/>
    <w:rsid w:val="0066589B"/>
    <w:rsid w:val="006A7CD8"/>
    <w:rsid w:val="006B2951"/>
    <w:rsid w:val="006B3577"/>
    <w:rsid w:val="006C43DA"/>
    <w:rsid w:val="006C7DDE"/>
    <w:rsid w:val="006E13C9"/>
    <w:rsid w:val="00711A60"/>
    <w:rsid w:val="007171EB"/>
    <w:rsid w:val="0072636A"/>
    <w:rsid w:val="00781B27"/>
    <w:rsid w:val="00792735"/>
    <w:rsid w:val="00797852"/>
    <w:rsid w:val="007A0FC9"/>
    <w:rsid w:val="007B03CA"/>
    <w:rsid w:val="007B16CD"/>
    <w:rsid w:val="007D217B"/>
    <w:rsid w:val="007F5F6E"/>
    <w:rsid w:val="00805093"/>
    <w:rsid w:val="0081658E"/>
    <w:rsid w:val="00841387"/>
    <w:rsid w:val="00867DE4"/>
    <w:rsid w:val="0088148F"/>
    <w:rsid w:val="00890F13"/>
    <w:rsid w:val="0089642A"/>
    <w:rsid w:val="008A33B7"/>
    <w:rsid w:val="008A414C"/>
    <w:rsid w:val="008B7EFF"/>
    <w:rsid w:val="008C09F2"/>
    <w:rsid w:val="008D02D6"/>
    <w:rsid w:val="008D6F4E"/>
    <w:rsid w:val="0091122C"/>
    <w:rsid w:val="00923E87"/>
    <w:rsid w:val="00924D99"/>
    <w:rsid w:val="009651EB"/>
    <w:rsid w:val="00992582"/>
    <w:rsid w:val="009B40EE"/>
    <w:rsid w:val="009E638F"/>
    <w:rsid w:val="009F3CF7"/>
    <w:rsid w:val="00A07E8E"/>
    <w:rsid w:val="00A15CB9"/>
    <w:rsid w:val="00A269C2"/>
    <w:rsid w:val="00A4613D"/>
    <w:rsid w:val="00A73643"/>
    <w:rsid w:val="00A845E4"/>
    <w:rsid w:val="00A84BA5"/>
    <w:rsid w:val="00A92C63"/>
    <w:rsid w:val="00AC036F"/>
    <w:rsid w:val="00AD7C28"/>
    <w:rsid w:val="00AE21C3"/>
    <w:rsid w:val="00B0349A"/>
    <w:rsid w:val="00B3366D"/>
    <w:rsid w:val="00B33CC2"/>
    <w:rsid w:val="00B428A3"/>
    <w:rsid w:val="00B43D25"/>
    <w:rsid w:val="00B56785"/>
    <w:rsid w:val="00B82F96"/>
    <w:rsid w:val="00B85E7C"/>
    <w:rsid w:val="00B96C11"/>
    <w:rsid w:val="00BA176E"/>
    <w:rsid w:val="00BC21CE"/>
    <w:rsid w:val="00BC3AD0"/>
    <w:rsid w:val="00BF1D9F"/>
    <w:rsid w:val="00BF3A23"/>
    <w:rsid w:val="00C10849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351DF"/>
    <w:rsid w:val="00D3596D"/>
    <w:rsid w:val="00D544E0"/>
    <w:rsid w:val="00D55AC9"/>
    <w:rsid w:val="00D62EDF"/>
    <w:rsid w:val="00D73EAC"/>
    <w:rsid w:val="00D9414D"/>
    <w:rsid w:val="00D95B48"/>
    <w:rsid w:val="00DB0D30"/>
    <w:rsid w:val="00DB2256"/>
    <w:rsid w:val="00DD0743"/>
    <w:rsid w:val="00DE32A8"/>
    <w:rsid w:val="00DE35FD"/>
    <w:rsid w:val="00DF3E1E"/>
    <w:rsid w:val="00DF68FF"/>
    <w:rsid w:val="00E20432"/>
    <w:rsid w:val="00E367CE"/>
    <w:rsid w:val="00E5548F"/>
    <w:rsid w:val="00E67BEF"/>
    <w:rsid w:val="00E929A5"/>
    <w:rsid w:val="00E93EA8"/>
    <w:rsid w:val="00EB0FEF"/>
    <w:rsid w:val="00EC74F1"/>
    <w:rsid w:val="00EC7947"/>
    <w:rsid w:val="00EE2AFA"/>
    <w:rsid w:val="00EE34D6"/>
    <w:rsid w:val="00EE6984"/>
    <w:rsid w:val="00EF6FDF"/>
    <w:rsid w:val="00F0079B"/>
    <w:rsid w:val="00F035C1"/>
    <w:rsid w:val="00F24449"/>
    <w:rsid w:val="00F27813"/>
    <w:rsid w:val="00F30990"/>
    <w:rsid w:val="00F30C9C"/>
    <w:rsid w:val="00F32896"/>
    <w:rsid w:val="00F36945"/>
    <w:rsid w:val="00F57608"/>
    <w:rsid w:val="00F70416"/>
    <w:rsid w:val="00F76DDB"/>
    <w:rsid w:val="00FD577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2/02/Pages/21ReceivingtheReport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saa.durbin@ky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uals.sp.chfs.ky.gov/Resources/Related%20Resources%20Library/FAQ%20on%20Residency%20Determination%20of%20Children%20for%20CPS%20Report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nuals.sp.chfs.ky.gov/chapter2/03/Pages/215SpecializedInvestigations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chapter2/03/Pages/210InitiatingtheReport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D6898-9A50-443D-91EF-4257C6D970E7}"/>
</file>

<file path=customXml/itemProps2.xml><?xml version="1.0" encoding="utf-8"?>
<ds:datastoreItem xmlns:ds="http://schemas.openxmlformats.org/officeDocument/2006/customXml" ds:itemID="{48D04998-B252-4463-BAE7-A71F5FE041C2}"/>
</file>

<file path=customXml/itemProps3.xml><?xml version="1.0" encoding="utf-8"?>
<ds:datastoreItem xmlns:ds="http://schemas.openxmlformats.org/officeDocument/2006/customXml" ds:itemID="{D023D938-970E-42A4-9E3F-22C8DD928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1653</CharactersWithSpaces>
  <SharedDoc>false</SharedDoc>
  <HLinks>
    <vt:vector size="30" baseType="variant">
      <vt:variant>
        <vt:i4>8060937</vt:i4>
      </vt:variant>
      <vt:variant>
        <vt:i4>12</vt:i4>
      </vt:variant>
      <vt:variant>
        <vt:i4>0</vt:i4>
      </vt:variant>
      <vt:variant>
        <vt:i4>5</vt:i4>
      </vt:variant>
      <vt:variant>
        <vt:lpwstr>mailto:tina.webb@ky.gov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mailto:bruce.linder@ky.gov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http://manuals.sp.chfs.ky.gov/chapter2/04/Pages/223PediatricForensiceMedicineConsult.aspx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http://manuals.sp.chfs.ky.gov/chapter30/33/Pages/3010CaseTransfersNotAccepted.aspx</vt:lpwstr>
      </vt:variant>
      <vt:variant>
        <vt:lpwstr/>
      </vt:variant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http://manuals.sp.chfs.ky.gov/chapter30/33/Pages/309CaseTransfer.aspx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12-11 Clarification of Assignment and Initiation of Investigations</dc:title>
  <dc:creator>Beth.Holbrook</dc:creator>
  <cp:lastModifiedBy>sarah.cooper</cp:lastModifiedBy>
  <cp:revision>3</cp:revision>
  <cp:lastPrinted>2012-10-01T16:45:00Z</cp:lastPrinted>
  <dcterms:created xsi:type="dcterms:W3CDTF">2012-10-26T16:57:00Z</dcterms:created>
  <dcterms:modified xsi:type="dcterms:W3CDTF">2012-10-26T17:12:00Z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16100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